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b w:val="1"/>
          <w:sz w:val="96"/>
          <w:szCs w:val="96"/>
        </w:rPr>
      </w:pPr>
      <w:r w:rsidDel="00000000" w:rsidR="00000000" w:rsidRPr="00000000">
        <w:rPr>
          <w:rtl w:val="0"/>
        </w:rPr>
      </w:r>
    </w:p>
    <w:p w:rsidR="00000000" w:rsidDel="00000000" w:rsidP="00000000" w:rsidRDefault="00000000" w:rsidRPr="00000000" w14:paraId="00000002">
      <w:pPr>
        <w:jc w:val="center"/>
        <w:rPr>
          <w:rFonts w:ascii="Arial" w:cs="Arial" w:eastAsia="Arial" w:hAnsi="Arial"/>
          <w:b w:val="1"/>
          <w:sz w:val="96"/>
          <w:szCs w:val="96"/>
        </w:rPr>
      </w:pPr>
      <w:r w:rsidDel="00000000" w:rsidR="00000000" w:rsidRPr="00000000">
        <w:rPr>
          <w:rtl w:val="0"/>
        </w:rPr>
      </w:r>
    </w:p>
    <w:p w:rsidR="00000000" w:rsidDel="00000000" w:rsidP="00000000" w:rsidRDefault="00000000" w:rsidRPr="00000000" w14:paraId="00000003">
      <w:pPr>
        <w:jc w:val="center"/>
        <w:rPr>
          <w:rFonts w:ascii="Arial" w:cs="Arial" w:eastAsia="Arial" w:hAnsi="Arial"/>
          <w:b w:val="1"/>
          <w:sz w:val="96"/>
          <w:szCs w:val="96"/>
        </w:rPr>
      </w:pPr>
      <w:r w:rsidDel="00000000" w:rsidR="00000000" w:rsidRPr="00000000">
        <w:rPr>
          <w:rtl w:val="0"/>
        </w:rPr>
      </w:r>
    </w:p>
    <w:p w:rsidR="00000000" w:rsidDel="00000000" w:rsidP="00000000" w:rsidRDefault="00000000" w:rsidRPr="00000000" w14:paraId="00000004">
      <w:pPr>
        <w:jc w:val="center"/>
        <w:rPr/>
      </w:pPr>
      <w:r w:rsidDel="00000000" w:rsidR="00000000" w:rsidRPr="00000000">
        <w:rPr>
          <w:rFonts w:ascii="Arial" w:cs="Arial" w:eastAsia="Arial" w:hAnsi="Arial"/>
          <w:b w:val="1"/>
          <w:sz w:val="96"/>
          <w:szCs w:val="96"/>
          <w:rtl w:val="0"/>
        </w:rPr>
        <w:t xml:space="preserve">GUIA PARA EL COBRO A LAS IMPORTADORAS</w:t>
      </w:r>
      <w:r w:rsidDel="00000000" w:rsidR="00000000" w:rsidRPr="00000000">
        <w:rPr>
          <w:rtl w:val="0"/>
        </w:rPr>
      </w:r>
    </w:p>
    <w:p w:rsidR="00000000" w:rsidDel="00000000" w:rsidP="00000000" w:rsidRDefault="00000000" w:rsidRPr="00000000" w14:paraId="00000005">
      <w:pPr>
        <w:jc w:val="center"/>
        <w:rPr/>
      </w:pPr>
      <w:r w:rsidDel="00000000" w:rsidR="00000000" w:rsidRPr="00000000">
        <w:rPr>
          <w:rFonts w:ascii="Arial" w:cs="Arial" w:eastAsia="Arial" w:hAnsi="Arial"/>
          <w:b w:val="1"/>
          <w:sz w:val="96"/>
          <w:szCs w:val="96"/>
          <w:rtl w:val="0"/>
        </w:rPr>
        <w:t xml:space="preserve">(SG-FC-GA01)</w:t>
      </w:r>
      <w:r w:rsidDel="00000000" w:rsidR="00000000" w:rsidRPr="00000000">
        <w:rPr>
          <w:rtl w:val="0"/>
        </w:rPr>
      </w:r>
    </w:p>
    <w:p w:rsidR="00000000" w:rsidDel="00000000" w:rsidP="00000000" w:rsidRDefault="00000000" w:rsidRPr="00000000" w14:paraId="00000006">
      <w:pPr>
        <w:jc w:val="center"/>
        <w:rPr>
          <w:rFonts w:ascii="Arial" w:cs="Arial" w:eastAsia="Arial" w:hAnsi="Arial"/>
          <w:b w:val="1"/>
          <w:sz w:val="96"/>
          <w:szCs w:val="96"/>
        </w:rPr>
      </w:pPr>
      <w:r w:rsidDel="00000000" w:rsidR="00000000" w:rsidRPr="00000000">
        <w:rPr>
          <w:rtl w:val="0"/>
        </w:rPr>
      </w:r>
    </w:p>
    <w:p w:rsidR="00000000" w:rsidDel="00000000" w:rsidP="00000000" w:rsidRDefault="00000000" w:rsidRPr="00000000" w14:paraId="00000007">
      <w:pPr>
        <w:jc w:val="center"/>
        <w:rPr>
          <w:rFonts w:ascii="Arial" w:cs="Arial" w:eastAsia="Arial" w:hAnsi="Arial"/>
        </w:rPr>
      </w:pPr>
      <w:r w:rsidDel="00000000" w:rsidR="00000000" w:rsidRPr="00000000">
        <w:rPr>
          <w:rtl w:val="0"/>
        </w:rPr>
      </w:r>
    </w:p>
    <w:p w:rsidR="00000000" w:rsidDel="00000000" w:rsidP="00000000" w:rsidRDefault="00000000" w:rsidRPr="00000000" w14:paraId="00000008">
      <w:pPr>
        <w:jc w:val="center"/>
        <w:rPr/>
      </w:pPr>
      <w:r w:rsidDel="00000000" w:rsidR="00000000" w:rsidRPr="00000000">
        <w:rPr>
          <w:rFonts w:ascii="Arial" w:cs="Arial" w:eastAsia="Arial" w:hAnsi="Arial"/>
          <w:rtl w:val="0"/>
        </w:rPr>
        <w:t xml:space="preserve">Responsable: Tesorería/ facturación vehículos nuevos</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jc w:val="center"/>
        <w:rPr>
          <w:rFonts w:ascii="Arial" w:cs="Arial" w:eastAsia="Arial" w:hAnsi="Arial"/>
        </w:rPr>
      </w:pPr>
      <w:r w:rsidDel="00000000" w:rsidR="00000000" w:rsidRPr="00000000">
        <w:rPr>
          <w:rtl w:val="0"/>
        </w:rPr>
      </w:r>
    </w:p>
    <w:p w:rsidR="00000000" w:rsidDel="00000000" w:rsidP="00000000" w:rsidRDefault="00000000" w:rsidRPr="00000000" w14:paraId="00000015">
      <w:pPr>
        <w:rPr/>
      </w:pPr>
      <w:r w:rsidDel="00000000" w:rsidR="00000000" w:rsidRPr="00000000">
        <w:rPr>
          <w:rFonts w:ascii="Arial" w:cs="Arial" w:eastAsia="Arial" w:hAnsi="Arial"/>
          <w:b w:val="1"/>
          <w:rtl w:val="0"/>
        </w:rPr>
        <w:t xml:space="preserve">Objetivo:  </w:t>
      </w:r>
      <w:r w:rsidDel="00000000" w:rsidR="00000000" w:rsidRPr="00000000">
        <w:rPr>
          <w:rtl w:val="0"/>
        </w:rPr>
      </w:r>
    </w:p>
    <w:p w:rsidR="00000000" w:rsidDel="00000000" w:rsidP="00000000" w:rsidRDefault="00000000" w:rsidRPr="00000000" w14:paraId="00000016">
      <w:pPr>
        <w:rPr>
          <w:rFonts w:ascii="Arial" w:cs="Arial" w:eastAsia="Arial" w:hAnsi="Arial"/>
          <w:b w:val="1"/>
        </w:rPr>
      </w:pPr>
      <w:r w:rsidDel="00000000" w:rsidR="00000000" w:rsidRPr="00000000">
        <w:rPr>
          <w:rtl w:val="0"/>
        </w:rPr>
      </w:r>
    </w:p>
    <w:p w:rsidR="00000000" w:rsidDel="00000000" w:rsidP="00000000" w:rsidRDefault="00000000" w:rsidRPr="00000000" w14:paraId="00000017">
      <w:pPr>
        <w:rPr/>
      </w:pPr>
      <w:r w:rsidDel="00000000" w:rsidR="00000000" w:rsidRPr="00000000">
        <w:rPr>
          <w:rFonts w:ascii="Arial" w:cs="Arial" w:eastAsia="Arial" w:hAnsi="Arial"/>
          <w:rtl w:val="0"/>
        </w:rPr>
        <w:t xml:space="preserve">El objetivo de esta guía es describir las actividades necesarias para que se haga efectivo el pago de los vehículos vendidos por parte de las importadoras.</w:t>
      </w:r>
      <w:r w:rsidDel="00000000" w:rsidR="00000000" w:rsidRPr="00000000">
        <w:rPr>
          <w:rtl w:val="0"/>
        </w:rPr>
      </w:r>
    </w:p>
    <w:p w:rsidR="00000000" w:rsidDel="00000000" w:rsidP="00000000" w:rsidRDefault="00000000" w:rsidRPr="00000000" w14:paraId="00000018">
      <w:pPr>
        <w:rPr>
          <w:rFonts w:ascii="Arial" w:cs="Arial" w:eastAsia="Arial" w:hAnsi="Arial"/>
        </w:rPr>
      </w:pPr>
      <w:r w:rsidDel="00000000" w:rsidR="00000000" w:rsidRPr="00000000">
        <w:rPr>
          <w:rtl w:val="0"/>
        </w:rPr>
      </w:r>
    </w:p>
    <w:p w:rsidR="00000000" w:rsidDel="00000000" w:rsidP="00000000" w:rsidRDefault="00000000" w:rsidRPr="00000000" w14:paraId="00000019">
      <w:pPr>
        <w:rPr/>
      </w:pPr>
      <w:r w:rsidDel="00000000" w:rsidR="00000000" w:rsidRPr="00000000">
        <w:rPr>
          <w:rFonts w:ascii="Arial" w:cs="Arial" w:eastAsia="Arial" w:hAnsi="Arial"/>
          <w:b w:val="1"/>
          <w:rtl w:val="0"/>
        </w:rPr>
        <w:t xml:space="preserve">Alcance:  </w:t>
      </w:r>
      <w:r w:rsidDel="00000000" w:rsidR="00000000" w:rsidRPr="00000000">
        <w:rPr>
          <w:rtl w:val="0"/>
        </w:rPr>
      </w:r>
    </w:p>
    <w:p w:rsidR="00000000" w:rsidDel="00000000" w:rsidP="00000000" w:rsidRDefault="00000000" w:rsidRPr="00000000" w14:paraId="0000001A">
      <w:pPr>
        <w:rPr>
          <w:rFonts w:ascii="Arial" w:cs="Arial" w:eastAsia="Arial" w:hAnsi="Arial"/>
          <w:b w:val="1"/>
        </w:rPr>
      </w:pPr>
      <w:r w:rsidDel="00000000" w:rsidR="00000000" w:rsidRPr="00000000">
        <w:rPr>
          <w:rtl w:val="0"/>
        </w:rPr>
      </w:r>
    </w:p>
    <w:p w:rsidR="00000000" w:rsidDel="00000000" w:rsidP="00000000" w:rsidRDefault="00000000" w:rsidRPr="00000000" w14:paraId="0000001B">
      <w:pPr>
        <w:rPr/>
      </w:pPr>
      <w:r w:rsidDel="00000000" w:rsidR="00000000" w:rsidRPr="00000000">
        <w:rPr>
          <w:rFonts w:ascii="Arial" w:cs="Arial" w:eastAsia="Arial" w:hAnsi="Arial"/>
          <w:rtl w:val="0"/>
        </w:rPr>
        <w:t xml:space="preserve">El alcance de este documento abarca desde el envió de las facturas a las importadoras hasta el desembolso del dinero por parte de estas.</w:t>
      </w:r>
      <w:r w:rsidDel="00000000" w:rsidR="00000000" w:rsidRPr="00000000">
        <w:rPr>
          <w:rtl w:val="0"/>
        </w:rPr>
      </w:r>
    </w:p>
    <w:p w:rsidR="00000000" w:rsidDel="00000000" w:rsidP="00000000" w:rsidRDefault="00000000" w:rsidRPr="00000000" w14:paraId="0000001C">
      <w:pPr>
        <w:rPr>
          <w:rFonts w:ascii="Arial" w:cs="Arial" w:eastAsia="Arial" w:hAnsi="Arial"/>
        </w:rPr>
      </w:pPr>
      <w:r w:rsidDel="00000000" w:rsidR="00000000" w:rsidRPr="00000000">
        <w:rPr>
          <w:rtl w:val="0"/>
        </w:rPr>
      </w:r>
    </w:p>
    <w:p w:rsidR="00000000" w:rsidDel="00000000" w:rsidP="00000000" w:rsidRDefault="00000000" w:rsidRPr="00000000" w14:paraId="0000001D">
      <w:pPr>
        <w:rPr/>
      </w:pPr>
      <w:r w:rsidDel="00000000" w:rsidR="00000000" w:rsidRPr="00000000">
        <w:rPr>
          <w:rFonts w:ascii="Arial" w:cs="Arial" w:eastAsia="Arial" w:hAnsi="Arial"/>
          <w:b w:val="1"/>
          <w:color w:val="000000"/>
          <w:rtl w:val="0"/>
        </w:rPr>
        <w:t xml:space="preserve">Responsabilidades:</w:t>
      </w:r>
      <w:r w:rsidDel="00000000" w:rsidR="00000000" w:rsidRPr="00000000">
        <w:rPr>
          <w:rtl w:val="0"/>
        </w:rPr>
      </w:r>
    </w:p>
    <w:p w:rsidR="00000000" w:rsidDel="00000000" w:rsidP="00000000" w:rsidRDefault="00000000" w:rsidRPr="00000000" w14:paraId="0000001E">
      <w:pPr>
        <w:rPr>
          <w:rFonts w:ascii="Arial" w:cs="Arial" w:eastAsia="Arial" w:hAnsi="Arial"/>
          <w:color w:val="000000"/>
        </w:rPr>
      </w:pPr>
      <w:r w:rsidDel="00000000" w:rsidR="00000000" w:rsidRPr="00000000">
        <w:rPr>
          <w:rtl w:val="0"/>
        </w:rPr>
      </w:r>
    </w:p>
    <w:p w:rsidR="00000000" w:rsidDel="00000000" w:rsidP="00000000" w:rsidRDefault="00000000" w:rsidRPr="00000000" w14:paraId="0000001F">
      <w:pPr>
        <w:rPr/>
      </w:pPr>
      <w:r w:rsidDel="00000000" w:rsidR="00000000" w:rsidRPr="00000000">
        <w:rPr>
          <w:rFonts w:ascii="Arial" w:cs="Arial" w:eastAsia="Arial" w:hAnsi="Arial"/>
          <w:color w:val="000000"/>
          <w:rtl w:val="0"/>
        </w:rPr>
        <w:t xml:space="preserve">Tesorera/Facturación de vehículos nuevos</w:t>
      </w:r>
      <w:r w:rsidDel="00000000" w:rsidR="00000000" w:rsidRPr="00000000">
        <w:rPr>
          <w:rtl w:val="0"/>
        </w:rPr>
      </w:r>
    </w:p>
    <w:p w:rsidR="00000000" w:rsidDel="00000000" w:rsidP="00000000" w:rsidRDefault="00000000" w:rsidRPr="00000000" w14:paraId="00000020">
      <w:pPr>
        <w:rPr>
          <w:rFonts w:ascii="Arial" w:cs="Arial" w:eastAsia="Arial" w:hAnsi="Arial"/>
        </w:rPr>
      </w:pPr>
      <w:r w:rsidDel="00000000" w:rsidR="00000000" w:rsidRPr="00000000">
        <w:rPr>
          <w:rtl w:val="0"/>
        </w:rPr>
      </w:r>
    </w:p>
    <w:p w:rsidR="00000000" w:rsidDel="00000000" w:rsidP="00000000" w:rsidRDefault="00000000" w:rsidRPr="00000000" w14:paraId="00000021">
      <w:pPr>
        <w:rPr/>
      </w:pPr>
      <w:r w:rsidDel="00000000" w:rsidR="00000000" w:rsidRPr="00000000">
        <w:rPr>
          <w:rFonts w:ascii="Arial" w:cs="Arial" w:eastAsia="Arial" w:hAnsi="Arial"/>
          <w:b w:val="1"/>
          <w:color w:val="000000"/>
          <w:rtl w:val="0"/>
        </w:rPr>
        <w:t xml:space="preserve">Términos y Definiciones:</w:t>
      </w:r>
      <w:r w:rsidDel="00000000" w:rsidR="00000000" w:rsidRPr="00000000">
        <w:rPr>
          <w:rtl w:val="0"/>
        </w:rPr>
      </w:r>
    </w:p>
    <w:p w:rsidR="00000000" w:rsidDel="00000000" w:rsidP="00000000" w:rsidRDefault="00000000" w:rsidRPr="00000000" w14:paraId="00000022">
      <w:pP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3">
      <w:pPr>
        <w:rPr/>
      </w:pPr>
      <w:r w:rsidDel="00000000" w:rsidR="00000000" w:rsidRPr="00000000">
        <w:rPr>
          <w:rFonts w:ascii="Arial" w:cs="Arial" w:eastAsia="Arial" w:hAnsi="Arial"/>
          <w:b w:val="1"/>
          <w:color w:val="000000"/>
          <w:rtl w:val="0"/>
        </w:rPr>
        <w:t xml:space="preserve">Importadora:</w:t>
      </w:r>
      <w:r w:rsidDel="00000000" w:rsidR="00000000" w:rsidRPr="00000000">
        <w:rPr>
          <w:rtl w:val="0"/>
        </w:rPr>
      </w:r>
    </w:p>
    <w:p w:rsidR="00000000" w:rsidDel="00000000" w:rsidP="00000000" w:rsidRDefault="00000000" w:rsidRPr="00000000" w14:paraId="00000024">
      <w:pP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5">
      <w:pPr>
        <w:rPr/>
      </w:pPr>
      <w:r w:rsidDel="00000000" w:rsidR="00000000" w:rsidRPr="00000000">
        <w:rPr>
          <w:rFonts w:ascii="Arial" w:cs="Arial" w:eastAsia="Arial" w:hAnsi="Arial"/>
          <w:color w:val="000000"/>
          <w:rtl w:val="0"/>
        </w:rPr>
        <w:t xml:space="preserve">Empresa encargada de trasportar bienes de un país a otro.  Esto incluye cumplir con todos los requerimientos tanto nacionales como internacionales en el proceso de envíos de bienes.</w:t>
      </w:r>
      <w:r w:rsidDel="00000000" w:rsidR="00000000" w:rsidRPr="00000000">
        <w:rPr>
          <w:rtl w:val="0"/>
        </w:rPr>
      </w:r>
    </w:p>
    <w:p w:rsidR="00000000" w:rsidDel="00000000" w:rsidP="00000000" w:rsidRDefault="00000000" w:rsidRPr="00000000" w14:paraId="00000026">
      <w:pP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7">
      <w:pPr>
        <w:rPr/>
      </w:pPr>
      <w:r w:rsidDel="00000000" w:rsidR="00000000" w:rsidRPr="00000000">
        <w:rPr>
          <w:rFonts w:ascii="Arial" w:cs="Arial" w:eastAsia="Arial" w:hAnsi="Arial"/>
          <w:b w:val="1"/>
          <w:color w:val="000000"/>
          <w:rtl w:val="0"/>
        </w:rPr>
        <w:t xml:space="preserve">Cobro:</w:t>
      </w:r>
      <w:r w:rsidDel="00000000" w:rsidR="00000000" w:rsidRPr="00000000">
        <w:rPr>
          <w:rtl w:val="0"/>
        </w:rPr>
      </w:r>
    </w:p>
    <w:p w:rsidR="00000000" w:rsidDel="00000000" w:rsidP="00000000" w:rsidRDefault="00000000" w:rsidRPr="00000000" w14:paraId="00000028">
      <w:pP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9">
      <w:pPr>
        <w:rPr/>
      </w:pPr>
      <w:r w:rsidDel="00000000" w:rsidR="00000000" w:rsidRPr="00000000">
        <w:rPr>
          <w:rFonts w:ascii="Arial" w:cs="Arial" w:eastAsia="Arial" w:hAnsi="Arial"/>
          <w:color w:val="000000"/>
          <w:rtl w:val="0"/>
        </w:rPr>
        <w:t xml:space="preserve">La acción de recibir dinero a cambio de un bien o servicio.</w:t>
      </w:r>
      <w:r w:rsidDel="00000000" w:rsidR="00000000" w:rsidRPr="00000000">
        <w:rPr>
          <w:rtl w:val="0"/>
        </w:rPr>
      </w:r>
    </w:p>
    <w:p w:rsidR="00000000" w:rsidDel="00000000" w:rsidP="00000000" w:rsidRDefault="00000000" w:rsidRPr="00000000" w14:paraId="0000002A">
      <w:pP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B">
      <w:pPr>
        <w:rPr/>
      </w:pPr>
      <w:r w:rsidDel="00000000" w:rsidR="00000000" w:rsidRPr="00000000">
        <w:rPr>
          <w:rFonts w:ascii="Arial" w:cs="Arial" w:eastAsia="Arial" w:hAnsi="Arial"/>
          <w:b w:val="1"/>
          <w:color w:val="000000"/>
          <w:rtl w:val="0"/>
        </w:rPr>
        <w:t xml:space="preserve">Derco:</w:t>
      </w:r>
      <w:r w:rsidDel="00000000" w:rsidR="00000000" w:rsidRPr="00000000">
        <w:rPr>
          <w:rtl w:val="0"/>
        </w:rPr>
      </w:r>
    </w:p>
    <w:p w:rsidR="00000000" w:rsidDel="00000000" w:rsidP="00000000" w:rsidRDefault="00000000" w:rsidRPr="00000000" w14:paraId="0000002C">
      <w:pPr>
        <w:rPr>
          <w:rFonts w:ascii="Arial" w:cs="Arial" w:eastAsia="Arial" w:hAnsi="Arial"/>
          <w:color w:val="000000"/>
        </w:rPr>
      </w:pPr>
      <w:r w:rsidDel="00000000" w:rsidR="00000000" w:rsidRPr="00000000">
        <w:rPr>
          <w:rtl w:val="0"/>
        </w:rPr>
      </w:r>
    </w:p>
    <w:p w:rsidR="00000000" w:rsidDel="00000000" w:rsidP="00000000" w:rsidRDefault="00000000" w:rsidRPr="00000000" w14:paraId="0000002D">
      <w:pPr>
        <w:rPr/>
      </w:pPr>
      <w:r w:rsidDel="00000000" w:rsidR="00000000" w:rsidRPr="00000000">
        <w:rPr>
          <w:rFonts w:ascii="Arial" w:cs="Arial" w:eastAsia="Arial" w:hAnsi="Arial"/>
          <w:color w:val="000000"/>
          <w:rtl w:val="0"/>
        </w:rPr>
        <w:t xml:space="preserve">Empresa encargada de representar las marcas Suzuki y Citroën en Colombia.</w:t>
      </w:r>
      <w:r w:rsidDel="00000000" w:rsidR="00000000" w:rsidRPr="00000000">
        <w:rPr>
          <w:rtl w:val="0"/>
        </w:rPr>
      </w:r>
    </w:p>
    <w:p w:rsidR="00000000" w:rsidDel="00000000" w:rsidP="00000000" w:rsidRDefault="00000000" w:rsidRPr="00000000" w14:paraId="0000002E">
      <w:pP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F">
      <w:pPr>
        <w:rPr/>
      </w:pPr>
      <w:r w:rsidDel="00000000" w:rsidR="00000000" w:rsidRPr="00000000">
        <w:rPr>
          <w:rFonts w:ascii="Arial" w:cs="Arial" w:eastAsia="Arial" w:hAnsi="Arial"/>
          <w:b w:val="1"/>
          <w:color w:val="000000"/>
          <w:rtl w:val="0"/>
        </w:rPr>
        <w:t xml:space="preserve">Políticas y Condiciones:</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Fonts w:ascii="Arial" w:cs="Arial" w:eastAsia="Arial" w:hAnsi="Arial"/>
          <w:rtl w:val="0"/>
        </w:rPr>
        <w:t xml:space="preserve">En el caso de Derco, que es Suzuki y Citroen, Tan pronto como pasa el cierre, se tiene</w:t>
      </w:r>
      <w:r w:rsidDel="00000000" w:rsidR="00000000" w:rsidRPr="00000000">
        <w:rPr>
          <w:rtl w:val="0"/>
        </w:rPr>
      </w:r>
    </w:p>
    <w:p w:rsidR="00000000" w:rsidDel="00000000" w:rsidP="00000000" w:rsidRDefault="00000000" w:rsidRPr="00000000" w14:paraId="00000032">
      <w:pPr>
        <w:rPr/>
      </w:pPr>
      <w:r w:rsidDel="00000000" w:rsidR="00000000" w:rsidRPr="00000000">
        <w:rPr>
          <w:rFonts w:ascii="Arial" w:cs="Arial" w:eastAsia="Arial" w:hAnsi="Arial"/>
          <w:rtl w:val="0"/>
        </w:rPr>
        <w:t xml:space="preserve">siete días hábiles para envíales a ellos las facturas de las ventas que se hicieron durante el mes.</w:t>
      </w:r>
      <w:r w:rsidDel="00000000" w:rsidR="00000000" w:rsidRPr="00000000">
        <w:rPr>
          <w:rtl w:val="0"/>
        </w:rPr>
      </w:r>
    </w:p>
    <w:p w:rsidR="00000000" w:rsidDel="00000000" w:rsidP="00000000" w:rsidRDefault="00000000" w:rsidRPr="00000000" w14:paraId="00000033">
      <w:pPr>
        <w:rPr>
          <w:rFonts w:ascii="Arial" w:cs="Arial" w:eastAsia="Arial" w:hAnsi="Arial"/>
        </w:rPr>
      </w:pPr>
      <w:r w:rsidDel="00000000" w:rsidR="00000000" w:rsidRPr="00000000">
        <w:rPr>
          <w:rtl w:val="0"/>
        </w:rPr>
      </w:r>
    </w:p>
    <w:p w:rsidR="00000000" w:rsidDel="00000000" w:rsidP="00000000" w:rsidRDefault="00000000" w:rsidRPr="00000000" w14:paraId="00000034">
      <w:pPr>
        <w:rPr/>
      </w:pPr>
      <w:r w:rsidDel="00000000" w:rsidR="00000000" w:rsidRPr="00000000">
        <w:rPr>
          <w:rFonts w:ascii="Arial" w:cs="Arial" w:eastAsia="Arial" w:hAnsi="Arial"/>
          <w:rtl w:val="0"/>
        </w:rPr>
        <w:t xml:space="preserve">Después de que se envían las facturas a los correos específicos, la respuesta es recibida entre 5 y 10 días, para lo cual envían un cuadro con la preliquidación de los bonos, los bines, las referencias y ellos especifican que bono se va a dar por cada carro.</w:t>
      </w: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Fonts w:ascii="Arial" w:cs="Arial" w:eastAsia="Arial" w:hAnsi="Arial"/>
          <w:b w:val="1"/>
          <w:color w:val="000000"/>
          <w:rtl w:val="0"/>
        </w:rPr>
        <w:t xml:space="preserve">Descripción del paso a paso:</w:t>
      </w: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tl w:val="0"/>
        </w:rPr>
      </w:r>
    </w:p>
    <w:tbl>
      <w:tblPr>
        <w:tblStyle w:val="Table1"/>
        <w:tblW w:w="9634.0" w:type="dxa"/>
        <w:jc w:val="left"/>
        <w:tblInd w:w="-108.0" w:type="dxa"/>
        <w:tblBorders>
          <w:top w:color="00000a" w:space="0" w:sz="4" w:val="single"/>
          <w:left w:color="00000a" w:space="0" w:sz="4" w:val="single"/>
          <w:bottom w:color="00000a" w:space="0" w:sz="4" w:val="single"/>
          <w:right w:color="00000a" w:space="0" w:sz="4" w:val="single"/>
          <w:insideH w:color="00000a" w:space="0" w:sz="4" w:val="single"/>
          <w:insideV w:color="00000a" w:space="0" w:sz="4" w:val="single"/>
        </w:tblBorders>
        <w:tblLayout w:type="fixed"/>
        <w:tblLook w:val="0000"/>
      </w:tblPr>
      <w:tblGrid>
        <w:gridCol w:w="337"/>
        <w:gridCol w:w="1783"/>
        <w:gridCol w:w="7514"/>
        <w:tblGridChange w:id="0">
          <w:tblGrid>
            <w:gridCol w:w="337"/>
            <w:gridCol w:w="1783"/>
            <w:gridCol w:w="7514"/>
          </w:tblGrid>
        </w:tblGridChange>
      </w:tblGrid>
      <w:tr>
        <w:trPr>
          <w:cantSplit w:val="0"/>
          <w:trHeight w:val="320" w:hRule="atLeast"/>
          <w:tblHeader w:val="0"/>
        </w:trPr>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3D">
            <w:pPr>
              <w:jc w:val="center"/>
              <w:rPr/>
            </w:pPr>
            <w:r w:rsidDel="00000000" w:rsidR="00000000" w:rsidRPr="00000000">
              <w:rPr>
                <w:b w:val="1"/>
                <w:color w:val="000000"/>
                <w:rtl w:val="0"/>
              </w:rPr>
              <w:t xml:space="preserv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bottom"/>
          </w:tcPr>
          <w:p w:rsidR="00000000" w:rsidDel="00000000" w:rsidP="00000000" w:rsidRDefault="00000000" w:rsidRPr="00000000" w14:paraId="0000003E">
            <w:pPr>
              <w:rPr/>
            </w:pPr>
            <w:r w:rsidDel="00000000" w:rsidR="00000000" w:rsidRPr="00000000">
              <w:rPr>
                <w:b w:val="1"/>
                <w:color w:val="000000"/>
                <w:rtl w:val="0"/>
              </w:rPr>
              <w:t xml:space="preserve">Actividad</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3F">
            <w:pPr>
              <w:rPr/>
            </w:pPr>
            <w:r w:rsidDel="00000000" w:rsidR="00000000" w:rsidRPr="00000000">
              <w:rPr>
                <w:b w:val="1"/>
                <w:color w:val="000000"/>
                <w:rtl w:val="0"/>
              </w:rPr>
              <w:t xml:space="preserve">Descripción</w:t>
            </w:r>
            <w:r w:rsidDel="00000000" w:rsidR="00000000" w:rsidRPr="00000000">
              <w:rPr>
                <w:rtl w:val="0"/>
              </w:rPr>
            </w:r>
          </w:p>
        </w:tc>
      </w:tr>
      <w:tr>
        <w:trPr>
          <w:cantSplit w:val="0"/>
          <w:trHeight w:val="320" w:hRule="atLeast"/>
          <w:tblHeader w:val="0"/>
        </w:trPr>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40">
            <w:pPr>
              <w:jc w:val="center"/>
              <w:rPr/>
            </w:pPr>
            <w:r w:rsidDel="00000000" w:rsidR="00000000" w:rsidRPr="00000000">
              <w:rPr>
                <w:color w:val="000000"/>
                <w:rtl w:val="0"/>
              </w:rPr>
              <w:t xml:space="preserve">1</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bottom"/>
          </w:tcPr>
          <w:p w:rsidR="00000000" w:rsidDel="00000000" w:rsidP="00000000" w:rsidRDefault="00000000" w:rsidRPr="00000000" w14:paraId="00000041">
            <w:pPr>
              <w:rPr/>
            </w:pPr>
            <w:r w:rsidDel="00000000" w:rsidR="00000000" w:rsidRPr="00000000">
              <w:rPr>
                <w:color w:val="000000"/>
                <w:rtl w:val="0"/>
              </w:rPr>
              <w:t xml:space="preserve">MODIFICAR LAS FACTURAS DE DERCO PARA LOS RECOBROS 0401</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42">
            <w:pPr>
              <w:rPr/>
            </w:pPr>
            <w:r w:rsidDel="00000000" w:rsidR="00000000" w:rsidRPr="00000000">
              <w:rPr>
                <w:color w:val="000000"/>
                <w:rtl w:val="0"/>
              </w:rPr>
              <w:t xml:space="preserve">En el caso de Derco, que es Suzuki y Citroen, Tan pronto como pasa el cierre, se tiene siete días hábiles para envíales a ellos las facturas de las ventas que se hicieron durante el mes. Se modifican las facturas porque no pueden aparecer por el valor completo debido que algunas veces se dan bonos de descuento.</w:t>
            </w:r>
            <w:r w:rsidDel="00000000" w:rsidR="00000000" w:rsidRPr="00000000">
              <w:rPr>
                <w:rtl w:val="0"/>
              </w:rPr>
            </w:r>
          </w:p>
        </w:tc>
      </w:tr>
      <w:tr>
        <w:trPr>
          <w:cantSplit w:val="0"/>
          <w:trHeight w:val="320" w:hRule="atLeast"/>
          <w:tblHeader w:val="0"/>
        </w:trPr>
        <w:tc>
          <w:tcPr>
            <w:tcBorders>
              <w:left w:color="00000a" w:space="0" w:sz="4" w:val="single"/>
              <w:bottom w:color="00000a" w:space="0" w:sz="4" w:val="single"/>
              <w:right w:color="00000a" w:space="0" w:sz="4" w:val="single"/>
            </w:tcBorders>
            <w:shd w:fill="auto" w:val="clear"/>
          </w:tcPr>
          <w:p w:rsidR="00000000" w:rsidDel="00000000" w:rsidP="00000000" w:rsidRDefault="00000000" w:rsidRPr="00000000" w14:paraId="00000043">
            <w:pPr>
              <w:jc w:val="center"/>
              <w:rPr/>
            </w:pPr>
            <w:r w:rsidDel="00000000" w:rsidR="00000000" w:rsidRPr="00000000">
              <w:rPr>
                <w:color w:val="000000"/>
                <w:rtl w:val="0"/>
              </w:rPr>
              <w:t xml:space="preserve">2</w:t>
            </w:r>
            <w:r w:rsidDel="00000000" w:rsidR="00000000" w:rsidRPr="00000000">
              <w:rPr>
                <w:rtl w:val="0"/>
              </w:rPr>
            </w:r>
          </w:p>
        </w:tc>
        <w:tc>
          <w:tcPr>
            <w:tcBorders>
              <w:left w:color="00000a" w:space="0" w:sz="4" w:val="single"/>
              <w:bottom w:color="00000a" w:space="0" w:sz="4" w:val="single"/>
              <w:right w:color="00000a" w:space="0" w:sz="4" w:val="single"/>
            </w:tcBorders>
            <w:shd w:fill="ffffff" w:val="clear"/>
            <w:vAlign w:val="bottom"/>
          </w:tcPr>
          <w:p w:rsidR="00000000" w:rsidDel="00000000" w:rsidP="00000000" w:rsidRDefault="00000000" w:rsidRPr="00000000" w14:paraId="00000044">
            <w:pPr>
              <w:rPr/>
            </w:pPr>
            <w:r w:rsidDel="00000000" w:rsidR="00000000" w:rsidRPr="00000000">
              <w:rPr>
                <w:color w:val="000000"/>
                <w:rtl w:val="0"/>
              </w:rPr>
              <w:t xml:space="preserve">HACER LOS RECOBROS DE BONOS PARA DERCO Y HYUNDAI</w:t>
            </w:r>
            <w:r w:rsidDel="00000000" w:rsidR="00000000" w:rsidRPr="00000000">
              <w:rPr>
                <w:rtl w:val="0"/>
              </w:rPr>
            </w:r>
          </w:p>
        </w:tc>
        <w:tc>
          <w:tcPr>
            <w:tcBorders>
              <w:left w:color="00000a" w:space="0" w:sz="4" w:val="single"/>
              <w:bottom w:color="00000a" w:space="0" w:sz="4" w:val="single"/>
              <w:right w:color="00000a" w:space="0" w:sz="4" w:val="single"/>
            </w:tcBorders>
            <w:shd w:fill="auto" w:val="clear"/>
          </w:tcPr>
          <w:p w:rsidR="00000000" w:rsidDel="00000000" w:rsidP="00000000" w:rsidRDefault="00000000" w:rsidRPr="00000000" w14:paraId="00000045">
            <w:pPr>
              <w:rPr>
                <w:color w:val="000000"/>
              </w:rPr>
            </w:pPr>
            <w:r w:rsidDel="00000000" w:rsidR="00000000" w:rsidRPr="00000000">
              <w:rPr>
                <w:color w:val="000000"/>
                <w:rtl w:val="0"/>
              </w:rPr>
              <w:t xml:space="preserve">Con base en las condiciones que da la marca para el respectivo mes se debe hacer el recobro a la importadora teniendo en cuenta los bonos que ellos le dieron a ciertos modelos de vehículos y las metas cumplidas.</w:t>
            </w:r>
          </w:p>
        </w:tc>
      </w:tr>
      <w:tr>
        <w:trPr>
          <w:cantSplit w:val="0"/>
          <w:trHeight w:val="320" w:hRule="atLeast"/>
          <w:tblHeader w:val="0"/>
        </w:trPr>
        <w:tc>
          <w:tcPr>
            <w:tcBorders>
              <w:left w:color="00000a" w:space="0" w:sz="4" w:val="single"/>
              <w:bottom w:color="00000a" w:space="0" w:sz="4" w:val="single"/>
              <w:right w:color="00000a" w:space="0" w:sz="4" w:val="single"/>
            </w:tcBorders>
            <w:shd w:fill="auto" w:val="clear"/>
          </w:tcPr>
          <w:p w:rsidR="00000000" w:rsidDel="00000000" w:rsidP="00000000" w:rsidRDefault="00000000" w:rsidRPr="00000000" w14:paraId="00000046">
            <w:pPr>
              <w:jc w:val="center"/>
              <w:rPr/>
            </w:pPr>
            <w:r w:rsidDel="00000000" w:rsidR="00000000" w:rsidRPr="00000000">
              <w:rPr>
                <w:color w:val="000000"/>
                <w:rtl w:val="0"/>
              </w:rPr>
              <w:t xml:space="preserve">3</w:t>
            </w:r>
            <w:r w:rsidDel="00000000" w:rsidR="00000000" w:rsidRPr="00000000">
              <w:rPr>
                <w:rtl w:val="0"/>
              </w:rPr>
            </w:r>
          </w:p>
        </w:tc>
        <w:tc>
          <w:tcPr>
            <w:tcBorders>
              <w:left w:color="00000a" w:space="0" w:sz="4" w:val="single"/>
              <w:bottom w:color="00000a" w:space="0" w:sz="4" w:val="single"/>
              <w:right w:color="00000a" w:space="0" w:sz="4" w:val="single"/>
            </w:tcBorders>
            <w:shd w:fill="ffffff" w:val="clear"/>
            <w:vAlign w:val="bottom"/>
          </w:tcPr>
          <w:p w:rsidR="00000000" w:rsidDel="00000000" w:rsidP="00000000" w:rsidRDefault="00000000" w:rsidRPr="00000000" w14:paraId="00000047">
            <w:pPr>
              <w:rPr/>
            </w:pPr>
            <w:r w:rsidDel="00000000" w:rsidR="00000000" w:rsidRPr="00000000">
              <w:rPr>
                <w:color w:val="000000"/>
                <w:rtl w:val="0"/>
              </w:rPr>
              <w:t xml:space="preserve">CUANDO YA ESTA LA ORDEN DE COMPRA FINAL HACER LA FACTURA EN EL 1304</w:t>
            </w:r>
            <w:r w:rsidDel="00000000" w:rsidR="00000000" w:rsidRPr="00000000">
              <w:rPr>
                <w:rtl w:val="0"/>
              </w:rPr>
            </w:r>
          </w:p>
        </w:tc>
        <w:tc>
          <w:tcPr>
            <w:tcBorders>
              <w:left w:color="00000a" w:space="0" w:sz="4" w:val="single"/>
              <w:bottom w:color="00000a" w:space="0" w:sz="4" w:val="single"/>
              <w:right w:color="00000a" w:space="0" w:sz="4" w:val="single"/>
            </w:tcBorders>
            <w:shd w:fill="auto" w:val="clear"/>
          </w:tcPr>
          <w:p w:rsidR="00000000" w:rsidDel="00000000" w:rsidP="00000000" w:rsidRDefault="00000000" w:rsidRPr="00000000" w14:paraId="00000048">
            <w:pPr>
              <w:rPr/>
            </w:pPr>
            <w:r w:rsidDel="00000000" w:rsidR="00000000" w:rsidRPr="00000000">
              <w:rPr>
                <w:color w:val="000000"/>
                <w:rtl w:val="0"/>
              </w:rPr>
              <w:t xml:space="preserve">Cuando ya esta la orden de compra final se hace la factura entrando al modulo 1304 por el valor final total de la compra. Se debe poner en la factura el número de la orden de compran que ellos envían. Luego se envía la factura final masiva cobrando el valor a la importadora para que ellos hagan el pago.</w:t>
            </w:r>
            <w:r w:rsidDel="00000000" w:rsidR="00000000" w:rsidRPr="00000000">
              <w:rPr>
                <w:rtl w:val="0"/>
              </w:rPr>
            </w:r>
          </w:p>
        </w:tc>
      </w:tr>
      <w:tr>
        <w:trPr>
          <w:cantSplit w:val="0"/>
          <w:trHeight w:val="320" w:hRule="atLeast"/>
          <w:tblHeader w:val="0"/>
        </w:trPr>
        <w:tc>
          <w:tcPr>
            <w:tcBorders>
              <w:left w:color="00000a" w:space="0" w:sz="4" w:val="single"/>
              <w:bottom w:color="00000a" w:space="0" w:sz="4" w:val="single"/>
              <w:right w:color="00000a" w:space="0" w:sz="4" w:val="single"/>
            </w:tcBorders>
            <w:shd w:fill="auto" w:val="clear"/>
          </w:tcPr>
          <w:p w:rsidR="00000000" w:rsidDel="00000000" w:rsidP="00000000" w:rsidRDefault="00000000" w:rsidRPr="00000000" w14:paraId="00000049">
            <w:pPr>
              <w:jc w:val="center"/>
              <w:rPr/>
            </w:pPr>
            <w:r w:rsidDel="00000000" w:rsidR="00000000" w:rsidRPr="00000000">
              <w:rPr>
                <w:color w:val="000000"/>
                <w:rtl w:val="0"/>
              </w:rPr>
              <w:t xml:space="preserve">4</w:t>
            </w:r>
            <w:r w:rsidDel="00000000" w:rsidR="00000000" w:rsidRPr="00000000">
              <w:rPr>
                <w:rtl w:val="0"/>
              </w:rPr>
            </w:r>
          </w:p>
        </w:tc>
        <w:tc>
          <w:tcPr>
            <w:tcBorders>
              <w:left w:color="00000a" w:space="0" w:sz="4" w:val="single"/>
              <w:bottom w:color="00000a" w:space="0" w:sz="4" w:val="single"/>
              <w:right w:color="00000a" w:space="0" w:sz="4" w:val="single"/>
            </w:tcBorders>
            <w:shd w:fill="ffffff" w:val="clear"/>
            <w:vAlign w:val="bottom"/>
          </w:tcPr>
          <w:p w:rsidR="00000000" w:rsidDel="00000000" w:rsidP="00000000" w:rsidRDefault="00000000" w:rsidRPr="00000000" w14:paraId="0000004A">
            <w:pPr>
              <w:rPr/>
            </w:pPr>
            <w:r w:rsidDel="00000000" w:rsidR="00000000" w:rsidRPr="00000000">
              <w:rPr>
                <w:color w:val="000000"/>
                <w:rtl w:val="0"/>
              </w:rPr>
              <w:t xml:space="preserve">HACER LA FACTURA DE MERCADEO E INCENTIVOS KIA, HYUNDAI, DERCO 1304</w:t>
            </w:r>
            <w:r w:rsidDel="00000000" w:rsidR="00000000" w:rsidRPr="00000000">
              <w:rPr>
                <w:rtl w:val="0"/>
              </w:rPr>
            </w:r>
          </w:p>
        </w:tc>
        <w:tc>
          <w:tcPr>
            <w:tcBorders>
              <w:left w:color="00000a" w:space="0" w:sz="4" w:val="single"/>
              <w:bottom w:color="00000a" w:space="0" w:sz="4" w:val="single"/>
              <w:right w:color="00000a" w:space="0" w:sz="4" w:val="single"/>
            </w:tcBorders>
            <w:shd w:fill="auto" w:val="clear"/>
          </w:tcPr>
          <w:p w:rsidR="00000000" w:rsidDel="00000000" w:rsidP="00000000" w:rsidRDefault="00000000" w:rsidRPr="00000000" w14:paraId="0000004B">
            <w:pPr>
              <w:rPr/>
            </w:pPr>
            <w:r w:rsidDel="00000000" w:rsidR="00000000" w:rsidRPr="00000000">
              <w:rPr>
                <w:color w:val="000000"/>
                <w:rtl w:val="0"/>
              </w:rPr>
              <w:t xml:space="preserve">De igual manera se debe realizar la factura correspondiente, en las que se vean reflejaos los gastos en mercadeo e inventivos. Las personas encargadas en mercadeo envían la cantidad final del mes por cada marca y luego se hace la factura.</w:t>
            </w:r>
            <w:r w:rsidDel="00000000" w:rsidR="00000000" w:rsidRPr="00000000">
              <w:rPr>
                <w:rtl w:val="0"/>
              </w:rPr>
            </w:r>
          </w:p>
        </w:tc>
      </w:tr>
      <w:tr>
        <w:trPr>
          <w:cantSplit w:val="0"/>
          <w:trHeight w:val="320" w:hRule="atLeast"/>
          <w:tblHeader w:val="0"/>
        </w:trPr>
        <w:tc>
          <w:tcPr>
            <w:tcBorders>
              <w:left w:color="00000a" w:space="0" w:sz="4" w:val="single"/>
              <w:bottom w:color="00000a" w:space="0" w:sz="4" w:val="single"/>
              <w:right w:color="00000a" w:space="0" w:sz="4" w:val="single"/>
            </w:tcBorders>
            <w:shd w:fill="auto" w:val="clear"/>
          </w:tcPr>
          <w:p w:rsidR="00000000" w:rsidDel="00000000" w:rsidP="00000000" w:rsidRDefault="00000000" w:rsidRPr="00000000" w14:paraId="0000004C">
            <w:pPr>
              <w:jc w:val="center"/>
              <w:rPr/>
            </w:pPr>
            <w:r w:rsidDel="00000000" w:rsidR="00000000" w:rsidRPr="00000000">
              <w:rPr>
                <w:color w:val="000000"/>
                <w:rtl w:val="0"/>
              </w:rPr>
              <w:t xml:space="preserve">5</w:t>
            </w:r>
            <w:r w:rsidDel="00000000" w:rsidR="00000000" w:rsidRPr="00000000">
              <w:rPr>
                <w:rtl w:val="0"/>
              </w:rPr>
            </w:r>
          </w:p>
        </w:tc>
        <w:tc>
          <w:tcPr>
            <w:tcBorders>
              <w:left w:color="00000a" w:space="0" w:sz="4" w:val="single"/>
              <w:bottom w:color="00000a" w:space="0" w:sz="4" w:val="single"/>
              <w:right w:color="00000a" w:space="0" w:sz="4" w:val="single"/>
            </w:tcBorders>
            <w:shd w:fill="ffffff" w:val="clear"/>
            <w:vAlign w:val="bottom"/>
          </w:tcPr>
          <w:p w:rsidR="00000000" w:rsidDel="00000000" w:rsidP="00000000" w:rsidRDefault="00000000" w:rsidRPr="00000000" w14:paraId="0000004D">
            <w:pPr>
              <w:rPr/>
            </w:pPr>
            <w:r w:rsidDel="00000000" w:rsidR="00000000" w:rsidRPr="00000000">
              <w:rPr>
                <w:color w:val="000000"/>
                <w:rtl w:val="0"/>
              </w:rPr>
              <w:t xml:space="preserve">ESCANEAR LOS RECIBOS DE CAJA COMO SOPORTE A DERCO</w:t>
            </w:r>
            <w:r w:rsidDel="00000000" w:rsidR="00000000" w:rsidRPr="00000000">
              <w:rPr>
                <w:rtl w:val="0"/>
              </w:rPr>
            </w:r>
          </w:p>
        </w:tc>
        <w:tc>
          <w:tcPr>
            <w:tcBorders>
              <w:left w:color="00000a" w:space="0" w:sz="4" w:val="single"/>
              <w:bottom w:color="00000a" w:space="0" w:sz="4" w:val="single"/>
              <w:right w:color="00000a" w:space="0" w:sz="4" w:val="single"/>
            </w:tcBorders>
            <w:shd w:fill="auto" w:val="clear"/>
          </w:tcPr>
          <w:p w:rsidR="00000000" w:rsidDel="00000000" w:rsidP="00000000" w:rsidRDefault="00000000" w:rsidRPr="00000000" w14:paraId="0000004E">
            <w:pPr>
              <w:rPr>
                <w:color w:val="000000"/>
              </w:rPr>
            </w:pPr>
            <w:r w:rsidDel="00000000" w:rsidR="00000000" w:rsidRPr="00000000">
              <w:rPr>
                <w:color w:val="000000"/>
                <w:rtl w:val="0"/>
              </w:rPr>
              <w:t xml:space="preserve">Para el apoyo adicional hay que soportarle a Derco cuando son contando y cuando con crédito.</w:t>
            </w:r>
          </w:p>
        </w:tc>
      </w:tr>
    </w:tbl>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rFonts w:ascii="Arial" w:cs="Arial" w:eastAsia="Arial" w:hAnsi="Arial"/>
          <w:b w:val="1"/>
        </w:rPr>
      </w:pPr>
      <w:r w:rsidDel="00000000" w:rsidR="00000000" w:rsidRPr="00000000">
        <w:rPr>
          <w:rtl w:val="0"/>
        </w:rPr>
      </w:r>
    </w:p>
    <w:p w:rsidR="00000000" w:rsidDel="00000000" w:rsidP="00000000" w:rsidRDefault="00000000" w:rsidRPr="00000000" w14:paraId="00000051">
      <w:pPr>
        <w:rPr>
          <w:rFonts w:ascii="Arial" w:cs="Arial" w:eastAsia="Arial" w:hAnsi="Arial"/>
          <w:b w:val="1"/>
        </w:rPr>
      </w:pPr>
      <w:r w:rsidDel="00000000" w:rsidR="00000000" w:rsidRPr="00000000">
        <w:rPr>
          <w:rtl w:val="0"/>
        </w:rPr>
      </w:r>
    </w:p>
    <w:p w:rsidR="00000000" w:rsidDel="00000000" w:rsidP="00000000" w:rsidRDefault="00000000" w:rsidRPr="00000000" w14:paraId="00000052">
      <w:pPr>
        <w:rPr>
          <w:rFonts w:ascii="Arial" w:cs="Arial" w:eastAsia="Arial" w:hAnsi="Arial"/>
          <w:b w:val="1"/>
        </w:rPr>
      </w:pPr>
      <w:r w:rsidDel="00000000" w:rsidR="00000000" w:rsidRPr="00000000">
        <w:rPr>
          <w:rtl w:val="0"/>
        </w:rPr>
      </w:r>
    </w:p>
    <w:p w:rsidR="00000000" w:rsidDel="00000000" w:rsidP="00000000" w:rsidRDefault="00000000" w:rsidRPr="00000000" w14:paraId="00000053">
      <w:pPr>
        <w:rPr>
          <w:rFonts w:ascii="Arial" w:cs="Arial" w:eastAsia="Arial" w:hAnsi="Arial"/>
          <w:b w:val="1"/>
        </w:rPr>
      </w:pPr>
      <w:r w:rsidDel="00000000" w:rsidR="00000000" w:rsidRPr="00000000">
        <w:rPr>
          <w:rtl w:val="0"/>
        </w:rPr>
      </w:r>
    </w:p>
    <w:p w:rsidR="00000000" w:rsidDel="00000000" w:rsidP="00000000" w:rsidRDefault="00000000" w:rsidRPr="00000000" w14:paraId="00000054">
      <w:pPr>
        <w:rPr>
          <w:rFonts w:ascii="Arial" w:cs="Arial" w:eastAsia="Arial" w:hAnsi="Arial"/>
          <w:b w:val="1"/>
        </w:rPr>
      </w:pPr>
      <w:r w:rsidDel="00000000" w:rsidR="00000000" w:rsidRPr="00000000">
        <w:rPr>
          <w:rtl w:val="0"/>
        </w:rPr>
      </w:r>
    </w:p>
    <w:p w:rsidR="00000000" w:rsidDel="00000000" w:rsidP="00000000" w:rsidRDefault="00000000" w:rsidRPr="00000000" w14:paraId="00000055">
      <w:pPr>
        <w:rPr>
          <w:rFonts w:ascii="Arial" w:cs="Arial" w:eastAsia="Arial" w:hAnsi="Arial"/>
          <w:b w:val="1"/>
        </w:rPr>
      </w:pPr>
      <w:r w:rsidDel="00000000" w:rsidR="00000000" w:rsidRPr="00000000">
        <w:rPr>
          <w:rtl w:val="0"/>
        </w:rPr>
      </w:r>
    </w:p>
    <w:p w:rsidR="00000000" w:rsidDel="00000000" w:rsidP="00000000" w:rsidRDefault="00000000" w:rsidRPr="00000000" w14:paraId="00000056">
      <w:pPr>
        <w:rPr>
          <w:rFonts w:ascii="Arial" w:cs="Arial" w:eastAsia="Arial" w:hAnsi="Arial"/>
          <w:b w:val="1"/>
        </w:rPr>
      </w:pPr>
      <w:r w:rsidDel="00000000" w:rsidR="00000000" w:rsidRPr="00000000">
        <w:rPr>
          <w:rtl w:val="0"/>
        </w:rPr>
      </w:r>
    </w:p>
    <w:p w:rsidR="00000000" w:rsidDel="00000000" w:rsidP="00000000" w:rsidRDefault="00000000" w:rsidRPr="00000000" w14:paraId="00000057">
      <w:pPr>
        <w:rPr/>
      </w:pPr>
      <w:r w:rsidDel="00000000" w:rsidR="00000000" w:rsidRPr="00000000">
        <w:rPr>
          <w:rFonts w:ascii="Arial" w:cs="Arial" w:eastAsia="Arial" w:hAnsi="Arial"/>
          <w:b w:val="1"/>
          <w:rtl w:val="0"/>
        </w:rPr>
        <w:t xml:space="preserve">Historia:</w:t>
      </w:r>
      <w:r w:rsidDel="00000000" w:rsidR="00000000" w:rsidRPr="00000000">
        <w:rPr>
          <w:rtl w:val="0"/>
        </w:rPr>
      </w:r>
    </w:p>
    <w:p w:rsidR="00000000" w:rsidDel="00000000" w:rsidP="00000000" w:rsidRDefault="00000000" w:rsidRPr="00000000" w14:paraId="00000058">
      <w:pPr>
        <w:rPr>
          <w:rFonts w:ascii="Arial" w:cs="Arial" w:eastAsia="Arial" w:hAnsi="Arial"/>
        </w:rPr>
      </w:pPr>
      <w:r w:rsidDel="00000000" w:rsidR="00000000" w:rsidRPr="00000000">
        <w:rPr>
          <w:rtl w:val="0"/>
        </w:rPr>
      </w:r>
    </w:p>
    <w:tbl>
      <w:tblPr>
        <w:tblStyle w:val="Table2"/>
        <w:tblW w:w="9205.0" w:type="dxa"/>
        <w:jc w:val="left"/>
        <w:tblInd w:w="-15.0" w:type="dxa"/>
        <w:tblBorders>
          <w:top w:color="000001" w:space="0" w:sz="4" w:val="single"/>
          <w:left w:color="000001" w:space="0" w:sz="4" w:val="single"/>
          <w:bottom w:color="000001" w:space="0" w:sz="4" w:val="single"/>
          <w:right w:color="000001" w:space="0" w:sz="4" w:val="single"/>
          <w:insideH w:color="000001" w:space="0" w:sz="4" w:val="single"/>
          <w:insideV w:color="000001" w:space="0" w:sz="4" w:val="single"/>
        </w:tblBorders>
        <w:tblLayout w:type="fixed"/>
        <w:tblLook w:val="0000"/>
      </w:tblPr>
      <w:tblGrid>
        <w:gridCol w:w="2483"/>
        <w:gridCol w:w="2241"/>
        <w:gridCol w:w="4481"/>
        <w:tblGridChange w:id="0">
          <w:tblGrid>
            <w:gridCol w:w="2483"/>
            <w:gridCol w:w="2241"/>
            <w:gridCol w:w="4481"/>
          </w:tblGrid>
        </w:tblGridChange>
      </w:tblGrid>
      <w:tr>
        <w:trPr>
          <w:cantSplit w:val="0"/>
          <w:trHeight w:val="548" w:hRule="atLeast"/>
          <w:tblHeader w:val="0"/>
        </w:trPr>
        <w:tc>
          <w:tcPr>
            <w:tcBorders>
              <w:top w:color="000001" w:space="0" w:sz="4" w:val="single"/>
              <w:left w:color="000001" w:space="0" w:sz="4" w:val="single"/>
              <w:bottom w:color="000001" w:space="0" w:sz="4" w:val="single"/>
              <w:right w:color="000001" w:space="0" w:sz="4" w:val="single"/>
            </w:tcBorders>
            <w:shd w:fill="auto" w:val="clear"/>
            <w:vAlign w:val="center"/>
          </w:tcPr>
          <w:p w:rsidR="00000000" w:rsidDel="00000000" w:rsidP="00000000" w:rsidRDefault="00000000" w:rsidRPr="00000000" w14:paraId="00000059">
            <w:pPr>
              <w:jc w:val="center"/>
              <w:rPr/>
            </w:pPr>
            <w:r w:rsidDel="00000000" w:rsidR="00000000" w:rsidRPr="00000000">
              <w:rPr>
                <w:rFonts w:ascii="Arial Narrow" w:cs="Arial Narrow" w:eastAsia="Arial Narrow" w:hAnsi="Arial Narrow"/>
                <w:b w:val="1"/>
                <w:color w:val="000000"/>
                <w:rtl w:val="0"/>
              </w:rPr>
              <w:t xml:space="preserve">VIGENCIA</w:t>
            </w:r>
            <w:r w:rsidDel="00000000" w:rsidR="00000000" w:rsidRPr="00000000">
              <w:rPr>
                <w:rtl w:val="0"/>
              </w:rPr>
            </w:r>
          </w:p>
        </w:tc>
        <w:tc>
          <w:tcPr>
            <w:tcBorders>
              <w:top w:color="000001" w:space="0" w:sz="4" w:val="single"/>
              <w:left w:color="000001" w:space="0" w:sz="4" w:val="single"/>
              <w:bottom w:color="000001" w:space="0" w:sz="4" w:val="single"/>
              <w:right w:color="000001" w:space="0" w:sz="4" w:val="single"/>
            </w:tcBorders>
            <w:shd w:fill="auto" w:val="clear"/>
            <w:vAlign w:val="center"/>
          </w:tcPr>
          <w:p w:rsidR="00000000" w:rsidDel="00000000" w:rsidP="00000000" w:rsidRDefault="00000000" w:rsidRPr="00000000" w14:paraId="0000005A">
            <w:pPr>
              <w:jc w:val="center"/>
              <w:rPr/>
            </w:pPr>
            <w:r w:rsidDel="00000000" w:rsidR="00000000" w:rsidRPr="00000000">
              <w:rPr>
                <w:rFonts w:ascii="Arial Narrow" w:cs="Arial Narrow" w:eastAsia="Arial Narrow" w:hAnsi="Arial Narrow"/>
                <w:b w:val="1"/>
                <w:color w:val="000000"/>
                <w:rtl w:val="0"/>
              </w:rPr>
              <w:t xml:space="preserve">VERSIÓN</w:t>
            </w:r>
            <w:r w:rsidDel="00000000" w:rsidR="00000000" w:rsidRPr="00000000">
              <w:rPr>
                <w:rtl w:val="0"/>
              </w:rPr>
            </w:r>
          </w:p>
        </w:tc>
        <w:tc>
          <w:tcPr>
            <w:tcBorders>
              <w:top w:color="000001" w:space="0" w:sz="4" w:val="single"/>
              <w:left w:color="000001" w:space="0" w:sz="4" w:val="single"/>
              <w:bottom w:color="000001" w:space="0" w:sz="4" w:val="single"/>
              <w:right w:color="000001" w:space="0" w:sz="4" w:val="single"/>
            </w:tcBorders>
            <w:shd w:fill="auto" w:val="clear"/>
            <w:vAlign w:val="center"/>
          </w:tcPr>
          <w:p w:rsidR="00000000" w:rsidDel="00000000" w:rsidP="00000000" w:rsidRDefault="00000000" w:rsidRPr="00000000" w14:paraId="0000005B">
            <w:pPr>
              <w:jc w:val="center"/>
              <w:rPr/>
            </w:pPr>
            <w:r w:rsidDel="00000000" w:rsidR="00000000" w:rsidRPr="00000000">
              <w:rPr>
                <w:rFonts w:ascii="Arial Narrow" w:cs="Arial Narrow" w:eastAsia="Arial Narrow" w:hAnsi="Arial Narrow"/>
                <w:b w:val="1"/>
                <w:color w:val="000000"/>
                <w:rtl w:val="0"/>
              </w:rPr>
              <w:t xml:space="preserve">RAZÓN DEL CAMBIO</w:t>
            </w:r>
            <w:r w:rsidDel="00000000" w:rsidR="00000000" w:rsidRPr="00000000">
              <w:rPr>
                <w:rtl w:val="0"/>
              </w:rPr>
            </w:r>
          </w:p>
        </w:tc>
      </w:tr>
      <w:tr>
        <w:trPr>
          <w:cantSplit w:val="0"/>
          <w:trHeight w:val="811" w:hRule="atLeast"/>
          <w:tblHeader w:val="0"/>
        </w:trPr>
        <w:tc>
          <w:tcPr>
            <w:tcBorders>
              <w:top w:color="000001" w:space="0" w:sz="4" w:val="single"/>
              <w:left w:color="000001" w:space="0" w:sz="4" w:val="single"/>
              <w:bottom w:color="000001" w:space="0" w:sz="4" w:val="single"/>
              <w:right w:color="000001" w:space="0" w:sz="4" w:val="single"/>
            </w:tcBorders>
            <w:shd w:fill="auto" w:val="clear"/>
            <w:vAlign w:val="center"/>
          </w:tcPr>
          <w:p w:rsidR="00000000" w:rsidDel="00000000" w:rsidP="00000000" w:rsidRDefault="00000000" w:rsidRPr="00000000" w14:paraId="0000005C">
            <w:pPr>
              <w:jc w:val="center"/>
              <w:rPr/>
            </w:pPr>
            <w:r w:rsidDel="00000000" w:rsidR="00000000" w:rsidRPr="00000000">
              <w:rPr>
                <w:rFonts w:ascii="Arial Narrow" w:cs="Arial Narrow" w:eastAsia="Arial Narrow" w:hAnsi="Arial Narrow"/>
                <w:color w:val="000000"/>
                <w:rtl w:val="0"/>
              </w:rPr>
              <w:t xml:space="preserve">2021-10-20</w:t>
            </w:r>
            <w:r w:rsidDel="00000000" w:rsidR="00000000" w:rsidRPr="00000000">
              <w:rPr>
                <w:rtl w:val="0"/>
              </w:rPr>
            </w:r>
          </w:p>
        </w:tc>
        <w:tc>
          <w:tcPr>
            <w:tcBorders>
              <w:top w:color="000001" w:space="0" w:sz="4" w:val="single"/>
              <w:left w:color="000001" w:space="0" w:sz="4" w:val="single"/>
              <w:bottom w:color="000001" w:space="0" w:sz="4" w:val="single"/>
              <w:right w:color="000001" w:space="0" w:sz="4" w:val="single"/>
            </w:tcBorders>
            <w:shd w:fill="auto" w:val="clear"/>
            <w:vAlign w:val="center"/>
          </w:tcPr>
          <w:p w:rsidR="00000000" w:rsidDel="00000000" w:rsidP="00000000" w:rsidRDefault="00000000" w:rsidRPr="00000000" w14:paraId="0000005D">
            <w:pPr>
              <w:jc w:val="center"/>
              <w:rPr/>
            </w:pPr>
            <w:r w:rsidDel="00000000" w:rsidR="00000000" w:rsidRPr="00000000">
              <w:rPr>
                <w:rFonts w:ascii="Arial Narrow" w:cs="Arial Narrow" w:eastAsia="Arial Narrow" w:hAnsi="Arial Narrow"/>
                <w:color w:val="000000"/>
                <w:rtl w:val="0"/>
              </w:rPr>
              <w:t xml:space="preserve">01</w:t>
            </w:r>
            <w:r w:rsidDel="00000000" w:rsidR="00000000" w:rsidRPr="00000000">
              <w:rPr>
                <w:rtl w:val="0"/>
              </w:rPr>
            </w:r>
          </w:p>
        </w:tc>
        <w:tc>
          <w:tcPr>
            <w:tcBorders>
              <w:top w:color="000001" w:space="0" w:sz="4" w:val="single"/>
              <w:left w:color="000001" w:space="0" w:sz="4" w:val="single"/>
              <w:bottom w:color="000001" w:space="0" w:sz="4" w:val="single"/>
              <w:right w:color="000001" w:space="0" w:sz="4" w:val="single"/>
            </w:tcBorders>
            <w:shd w:fill="auto" w:val="clear"/>
            <w:vAlign w:val="center"/>
          </w:tcPr>
          <w:p w:rsidR="00000000" w:rsidDel="00000000" w:rsidP="00000000" w:rsidRDefault="00000000" w:rsidRPr="00000000" w14:paraId="0000005E">
            <w:pPr>
              <w:jc w:val="both"/>
              <w:rPr/>
            </w:pPr>
            <w:r w:rsidDel="00000000" w:rsidR="00000000" w:rsidRPr="00000000">
              <w:rPr>
                <w:rFonts w:ascii="Arial Narrow" w:cs="Arial Narrow" w:eastAsia="Arial Narrow" w:hAnsi="Arial Narrow"/>
                <w:color w:val="000000"/>
                <w:rtl w:val="0"/>
              </w:rPr>
              <w:t xml:space="preserve">Versión original.</w:t>
            </w:r>
            <w:r w:rsidDel="00000000" w:rsidR="00000000" w:rsidRPr="00000000">
              <w:rPr>
                <w:rtl w:val="0"/>
              </w:rPr>
            </w:r>
          </w:p>
        </w:tc>
      </w:tr>
    </w:tbl>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tl w:val="0"/>
        </w:rPr>
      </w:r>
    </w:p>
    <w:tbl>
      <w:tblPr>
        <w:tblStyle w:val="Table3"/>
        <w:tblW w:w="9150.0" w:type="dxa"/>
        <w:jc w:val="left"/>
        <w:tblInd w:w="-15.0" w:type="dxa"/>
        <w:tblBorders>
          <w:top w:color="000001" w:space="0" w:sz="4" w:val="single"/>
          <w:left w:color="000001" w:space="0" w:sz="4" w:val="single"/>
          <w:bottom w:color="000001" w:space="0" w:sz="4" w:val="single"/>
          <w:right w:color="000001" w:space="0" w:sz="4" w:val="single"/>
          <w:insideH w:color="000001" w:space="0" w:sz="4" w:val="single"/>
          <w:insideV w:color="000001" w:space="0" w:sz="4" w:val="single"/>
        </w:tblBorders>
        <w:tblLayout w:type="fixed"/>
        <w:tblLook w:val="0000"/>
      </w:tblPr>
      <w:tblGrid>
        <w:gridCol w:w="3239"/>
        <w:gridCol w:w="2859"/>
        <w:gridCol w:w="3052"/>
        <w:tblGridChange w:id="0">
          <w:tblGrid>
            <w:gridCol w:w="3239"/>
            <w:gridCol w:w="2859"/>
            <w:gridCol w:w="3052"/>
          </w:tblGrid>
        </w:tblGridChange>
      </w:tblGrid>
      <w:tr>
        <w:trPr>
          <w:cantSplit w:val="0"/>
          <w:trHeight w:val="600" w:hRule="atLeast"/>
          <w:tblHeader w:val="0"/>
        </w:trPr>
        <w:tc>
          <w:tcPr>
            <w:tcBorders>
              <w:top w:color="000001" w:space="0" w:sz="4" w:val="single"/>
              <w:left w:color="000001" w:space="0" w:sz="4" w:val="single"/>
              <w:bottom w:color="000001" w:space="0" w:sz="4" w:val="single"/>
              <w:right w:color="000001" w:space="0" w:sz="4" w:val="single"/>
            </w:tcBorders>
            <w:shd w:fill="auto" w:val="clear"/>
            <w:vAlign w:val="center"/>
          </w:tcPr>
          <w:p w:rsidR="00000000" w:rsidDel="00000000" w:rsidP="00000000" w:rsidRDefault="00000000" w:rsidRPr="00000000" w14:paraId="00000060">
            <w:pPr>
              <w:jc w:val="center"/>
              <w:rPr/>
            </w:pPr>
            <w:r w:rsidDel="00000000" w:rsidR="00000000" w:rsidRPr="00000000">
              <w:rPr>
                <w:rFonts w:ascii="Arial Narrow" w:cs="Arial Narrow" w:eastAsia="Arial Narrow" w:hAnsi="Arial Narrow"/>
                <w:b w:val="1"/>
                <w:color w:val="000000"/>
                <w:rtl w:val="0"/>
              </w:rPr>
              <w:t xml:space="preserve">ELABORADO POR:</w:t>
            </w:r>
            <w:r w:rsidDel="00000000" w:rsidR="00000000" w:rsidRPr="00000000">
              <w:rPr>
                <w:rtl w:val="0"/>
              </w:rPr>
            </w:r>
          </w:p>
        </w:tc>
        <w:tc>
          <w:tcPr>
            <w:tcBorders>
              <w:top w:color="000001" w:space="0" w:sz="4" w:val="single"/>
              <w:left w:color="000001" w:space="0" w:sz="4" w:val="single"/>
              <w:bottom w:color="000001" w:space="0" w:sz="4" w:val="single"/>
              <w:right w:color="000001" w:space="0" w:sz="4" w:val="single"/>
            </w:tcBorders>
            <w:shd w:fill="auto" w:val="clear"/>
            <w:vAlign w:val="center"/>
          </w:tcPr>
          <w:p w:rsidR="00000000" w:rsidDel="00000000" w:rsidP="00000000" w:rsidRDefault="00000000" w:rsidRPr="00000000" w14:paraId="00000061">
            <w:pPr>
              <w:jc w:val="center"/>
              <w:rPr/>
            </w:pPr>
            <w:r w:rsidDel="00000000" w:rsidR="00000000" w:rsidRPr="00000000">
              <w:rPr>
                <w:rFonts w:ascii="Arial Narrow" w:cs="Arial Narrow" w:eastAsia="Arial Narrow" w:hAnsi="Arial Narrow"/>
                <w:b w:val="1"/>
                <w:color w:val="000000"/>
                <w:rtl w:val="0"/>
              </w:rPr>
              <w:t xml:space="preserve">REVISADO POR:</w:t>
            </w:r>
            <w:r w:rsidDel="00000000" w:rsidR="00000000" w:rsidRPr="00000000">
              <w:rPr>
                <w:rtl w:val="0"/>
              </w:rPr>
            </w:r>
          </w:p>
        </w:tc>
        <w:tc>
          <w:tcPr>
            <w:tcBorders>
              <w:top w:color="000001" w:space="0" w:sz="4" w:val="single"/>
              <w:left w:color="000001" w:space="0" w:sz="4" w:val="single"/>
              <w:bottom w:color="000001" w:space="0" w:sz="4" w:val="single"/>
              <w:right w:color="000001" w:space="0" w:sz="4" w:val="single"/>
            </w:tcBorders>
            <w:shd w:fill="auto" w:val="clear"/>
            <w:vAlign w:val="center"/>
          </w:tcPr>
          <w:p w:rsidR="00000000" w:rsidDel="00000000" w:rsidP="00000000" w:rsidRDefault="00000000" w:rsidRPr="00000000" w14:paraId="00000062">
            <w:pPr>
              <w:jc w:val="center"/>
              <w:rPr/>
            </w:pPr>
            <w:r w:rsidDel="00000000" w:rsidR="00000000" w:rsidRPr="00000000">
              <w:rPr>
                <w:rFonts w:ascii="Arial Narrow" w:cs="Arial Narrow" w:eastAsia="Arial Narrow" w:hAnsi="Arial Narrow"/>
                <w:b w:val="1"/>
                <w:color w:val="000000"/>
                <w:rtl w:val="0"/>
              </w:rPr>
              <w:t xml:space="preserve">APROBADO POR:</w:t>
            </w:r>
            <w:r w:rsidDel="00000000" w:rsidR="00000000" w:rsidRPr="00000000">
              <w:rPr>
                <w:rtl w:val="0"/>
              </w:rPr>
            </w:r>
          </w:p>
        </w:tc>
      </w:tr>
      <w:tr>
        <w:trPr>
          <w:cantSplit w:val="0"/>
          <w:trHeight w:val="888" w:hRule="atLeast"/>
          <w:tblHeader w:val="0"/>
        </w:trPr>
        <w:tc>
          <w:tcPr>
            <w:tcBorders>
              <w:top w:color="000001" w:space="0" w:sz="4" w:val="single"/>
              <w:left w:color="000001" w:space="0" w:sz="4" w:val="single"/>
              <w:bottom w:color="000001" w:space="0" w:sz="4" w:val="single"/>
              <w:right w:color="000001" w:space="0" w:sz="4" w:val="single"/>
            </w:tcBorders>
            <w:shd w:fill="auto" w:val="clear"/>
            <w:vAlign w:val="center"/>
          </w:tcPr>
          <w:p w:rsidR="00000000" w:rsidDel="00000000" w:rsidP="00000000" w:rsidRDefault="00000000" w:rsidRPr="00000000" w14:paraId="00000063">
            <w:pPr>
              <w:jc w:val="center"/>
              <w:rPr/>
            </w:pPr>
            <w:r w:rsidDel="00000000" w:rsidR="00000000" w:rsidRPr="00000000">
              <w:rPr>
                <w:rFonts w:ascii="Arial Narrow" w:cs="Arial Narrow" w:eastAsia="Arial Narrow" w:hAnsi="Arial Narrow"/>
                <w:color w:val="000000"/>
                <w:rtl w:val="0"/>
              </w:rPr>
              <w:t xml:space="preserve">Practicantes UIS</w:t>
            </w:r>
            <w:r w:rsidDel="00000000" w:rsidR="00000000" w:rsidRPr="00000000">
              <w:rPr>
                <w:rtl w:val="0"/>
              </w:rPr>
            </w:r>
          </w:p>
        </w:tc>
        <w:tc>
          <w:tcPr>
            <w:tcBorders>
              <w:top w:color="000001" w:space="0" w:sz="4" w:val="single"/>
              <w:left w:color="000001" w:space="0" w:sz="4" w:val="single"/>
              <w:bottom w:color="000001" w:space="0" w:sz="4" w:val="single"/>
              <w:right w:color="000001" w:space="0" w:sz="4" w:val="single"/>
            </w:tcBorders>
            <w:shd w:fill="auto" w:val="clear"/>
            <w:vAlign w:val="center"/>
          </w:tcPr>
          <w:p w:rsidR="00000000" w:rsidDel="00000000" w:rsidP="00000000" w:rsidRDefault="00000000" w:rsidRPr="00000000" w14:paraId="00000064">
            <w:pPr>
              <w:jc w:val="center"/>
              <w:rPr/>
            </w:pPr>
            <w:r w:rsidDel="00000000" w:rsidR="00000000" w:rsidRPr="00000000">
              <w:rPr>
                <w:rFonts w:ascii="Arial Narrow" w:cs="Arial Narrow" w:eastAsia="Arial Narrow" w:hAnsi="Arial Narrow"/>
                <w:color w:val="000000"/>
                <w:rtl w:val="0"/>
              </w:rPr>
              <w:t xml:space="preserve">Jahanna Navas/Facturacion de vehiclos nuevos.</w:t>
            </w:r>
            <w:r w:rsidDel="00000000" w:rsidR="00000000" w:rsidRPr="00000000">
              <w:rPr>
                <w:rtl w:val="0"/>
              </w:rPr>
            </w:r>
          </w:p>
        </w:tc>
        <w:tc>
          <w:tcPr>
            <w:tcBorders>
              <w:top w:color="000001" w:space="0" w:sz="4" w:val="single"/>
              <w:left w:color="000001" w:space="0" w:sz="4" w:val="single"/>
              <w:bottom w:color="000001" w:space="0" w:sz="4" w:val="single"/>
              <w:right w:color="000001" w:space="0" w:sz="4" w:val="single"/>
            </w:tcBorders>
            <w:shd w:fill="auto" w:val="clear"/>
            <w:vAlign w:val="center"/>
          </w:tcPr>
          <w:p w:rsidR="00000000" w:rsidDel="00000000" w:rsidP="00000000" w:rsidRDefault="00000000" w:rsidRPr="00000000" w14:paraId="00000065">
            <w:pPr>
              <w:jc w:val="center"/>
              <w:rPr/>
            </w:pPr>
            <w:r w:rsidDel="00000000" w:rsidR="00000000" w:rsidRPr="00000000">
              <w:rPr>
                <w:rFonts w:ascii="Arial Narrow" w:cs="Arial Narrow" w:eastAsia="Arial Narrow" w:hAnsi="Arial Narrow"/>
                <w:color w:val="000000"/>
                <w:rtl w:val="0"/>
              </w:rPr>
              <w:t xml:space="preserve">Maritza Contreras/ Lider de Calidad</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sectPr>
      <w:headerReference r:id="rId6" w:type="default"/>
      <w:headerReference r:id="rId7" w:type="first"/>
      <w:pgSz w:h="15840" w:w="12240" w:orient="portrait"/>
      <w:pgMar w:bottom="720" w:top="1440" w:left="1440" w:right="1440" w:header="720" w:footer="0"/>
      <w:pgNumType w:start="2"/>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680"/>
        <w:tab w:val="right" w:pos="9360"/>
        <w:tab w:val="left" w:pos="2351"/>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bl>
    <w:tblPr>
      <w:tblStyle w:val="Table4"/>
      <w:tblW w:w="895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666"/>
      <w:gridCol w:w="1226"/>
      <w:tblGridChange w:id="0">
        <w:tblGrid>
          <w:gridCol w:w="3060"/>
          <w:gridCol w:w="4666"/>
          <w:gridCol w:w="1226"/>
        </w:tblGrid>
      </w:tblGridChange>
    </w:tblGrid>
    <w:tr>
      <w:trPr>
        <w:cantSplit w:val="0"/>
        <w:trHeight w:val="422"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Pr>
            <w:drawing>
              <wp:inline distB="0" distT="0" distL="0" distR="0">
                <wp:extent cx="1851660" cy="810260"/>
                <wp:effectExtent b="0" l="0" r="0" t="0"/>
                <wp:docPr descr="Descripción: Descripción: LOGO CENTRAL MOTOR JPG" id="1" name="image1.jpg"/>
                <a:graphic>
                  <a:graphicData uri="http://schemas.openxmlformats.org/drawingml/2006/picture">
                    <pic:pic>
                      <pic:nvPicPr>
                        <pic:cNvPr descr="Descripción: Descripción: LOGO CENTRAL MOTOR JPG" id="0" name="image1.jpg"/>
                        <pic:cNvPicPr preferRelativeResize="0"/>
                      </pic:nvPicPr>
                      <pic:blipFill>
                        <a:blip r:embed="rId1"/>
                        <a:srcRect b="0" l="0" r="0" t="0"/>
                        <a:stretch>
                          <a:fillRect/>
                        </a:stretch>
                      </pic:blipFill>
                      <pic:spPr>
                        <a:xfrm>
                          <a:off x="0" y="0"/>
                          <a:ext cx="1851660" cy="810260"/>
                        </a:xfrm>
                        <a:prstGeom prst="rect"/>
                        <a:ln/>
                      </pic:spPr>
                    </pic:pic>
                  </a:graphicData>
                </a:graphic>
              </wp:inline>
            </w:drawing>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jc w:val="center"/>
            <w:rPr/>
          </w:pPr>
          <w:r w:rsidDel="00000000" w:rsidR="00000000" w:rsidRPr="00000000">
            <w:rPr>
              <w:rFonts w:ascii="Arial" w:cs="Arial" w:eastAsia="Arial" w:hAnsi="Arial"/>
              <w:b w:val="1"/>
              <w:sz w:val="20"/>
              <w:szCs w:val="20"/>
              <w:rtl w:val="0"/>
            </w:rPr>
            <w:t xml:space="preserve">GUIA PARA EL COBRO A LAS IMPORTADORAS</w:t>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SG-CA-PR01</w:t>
          </w:r>
          <w:r w:rsidDel="00000000" w:rsidR="00000000" w:rsidRPr="00000000">
            <w:rPr>
              <w:rtl w:val="0"/>
            </w:rPr>
          </w:r>
        </w:p>
      </w:tc>
    </w:tr>
    <w:tr>
      <w:trPr>
        <w:cantSplit w:val="0"/>
        <w:trHeight w:val="422"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2021-10-20/V1</w:t>
          </w:r>
          <w:r w:rsidDel="00000000" w:rsidR="00000000" w:rsidRPr="00000000">
            <w:rPr>
              <w:rtl w:val="0"/>
            </w:rPr>
          </w:r>
        </w:p>
      </w:tc>
    </w:tr>
    <w:tr>
      <w:trPr>
        <w:cantSplit w:val="0"/>
        <w:trHeight w:val="421"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Página 2 de 5</w:t>
          </w:r>
          <w:r w:rsidDel="00000000" w:rsidR="00000000" w:rsidRPr="00000000">
            <w:rPr>
              <w:rtl w:val="0"/>
            </w:rPr>
          </w:r>
        </w:p>
      </w:tc>
    </w:tr>
  </w:tbl>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tblPr>
      <w:tblStyleRowBandSize w:val="1"/>
      <w:tblStyleColBandSize w:val="1"/>
      <w:tblCellMar>
        <w:top w:w="15.0" w:type="dxa"/>
        <w:left w:w="10.0" w:type="dxa"/>
        <w:bottom w:w="15.0" w:type="dxa"/>
        <w:right w:w="15.0" w:type="dxa"/>
      </w:tblCellMar>
    </w:tblPr>
  </w:style>
  <w:style w:type="table" w:styleId="Table3">
    <w:basedOn w:val="TableNormal"/>
    <w:tblPr>
      <w:tblStyleRowBandSize w:val="1"/>
      <w:tblStyleColBandSize w:val="1"/>
      <w:tblCellMar>
        <w:top w:w="15.0" w:type="dxa"/>
        <w:left w:w="10.0" w:type="dxa"/>
        <w:bottom w:w="15.0" w:type="dxa"/>
        <w:right w:w="15.0" w:type="dxa"/>
      </w:tblCellMar>
    </w:tblPr>
  </w:style>
  <w:style w:type="table" w:styleId="Table4">
    <w:basedOn w:val="TableNormal"/>
    <w:tblPr>
      <w:tblStyleRowBandSize w:val="1"/>
      <w:tblStyleColBandSize w:val="1"/>
      <w:tblCellMar>
        <w:top w:w="0.0" w:type="dxa"/>
        <w:left w:w="65.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